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4E61C" w14:textId="02120C6E" w:rsidR="00836DB7" w:rsidRDefault="00BE289B" w:rsidP="00BE289B">
      <w:pPr>
        <w:spacing w:before="100" w:beforeAutospacing="1" w:after="100" w:afterAutospacing="1" w:line="240" w:lineRule="auto"/>
        <w:ind w:left="283" w:right="283"/>
      </w:pPr>
      <w:r w:rsidRPr="00BE289B">
        <w:t>Farm Developments in nineteenth Century Suffolk</w:t>
      </w:r>
      <w:r>
        <w:t xml:space="preserve">. </w:t>
      </w:r>
      <w:r w:rsidRPr="00BE289B">
        <w:t>Richard Glass</w:t>
      </w:r>
      <w:r>
        <w:t>.</w:t>
      </w:r>
      <w:r w:rsidRPr="00BE289B">
        <w:t xml:space="preserve"> </w:t>
      </w:r>
      <w:r w:rsidRPr="00BE289B">
        <w:br/>
        <w:t xml:space="preserve">Suffolk can claim many ‘firsts’ in farming development from Jethro Tull’s drills to Charles Poppy’s original farmers’ club, Arthur Young’s statistics, Garrett’s engines and Fison’s fertilisers. </w:t>
      </w:r>
      <w:r>
        <w:t>N</w:t>
      </w:r>
      <w:r w:rsidRPr="00BE289B">
        <w:t>ew livestock breeds became associated with the county including the Black Faced sheep, the Suffolk Punch horse, Red Poll Cattle and Black Pig. Improved plant types included</w:t>
      </w:r>
      <w:r>
        <w:t xml:space="preserve"> </w:t>
      </w:r>
      <w:r w:rsidRPr="00BE289B">
        <w:t xml:space="preserve">Chevalier Barley which rapidly became the dominant strain in British cultivation. interest was also given </w:t>
      </w:r>
      <w:r w:rsidRPr="00BE289B">
        <w:br/>
        <w:t xml:space="preserve">to fruit growing with the Greengage, lady </w:t>
      </w:r>
      <w:r w:rsidRPr="00BE289B">
        <w:br/>
        <w:t xml:space="preserve">Heniker’s Pear, and a regional apple evolving </w:t>
      </w:r>
      <w:r w:rsidRPr="00BE289B">
        <w:br/>
        <w:t xml:space="preserve">in suffolk. The region produced secretaries </w:t>
      </w:r>
      <w:r w:rsidRPr="00BE289B">
        <w:br/>
        <w:t xml:space="preserve">and governors of the leading national and </w:t>
      </w:r>
      <w:r w:rsidRPr="00BE289B">
        <w:br/>
        <w:t xml:space="preserve">regional agricultural organisations. </w:t>
      </w:r>
      <w:r w:rsidRPr="00BE289B">
        <w:br/>
        <w:t xml:space="preserve">the establishment of the extent to which the </w:t>
      </w:r>
      <w:r w:rsidRPr="00BE289B">
        <w:br/>
        <w:t xml:space="preserve">county was at the forefront of agricultural </w:t>
      </w:r>
      <w:r w:rsidRPr="00BE289B">
        <w:br/>
        <w:t xml:space="preserve">change and innovation in the mid-nineteenth </w:t>
      </w:r>
      <w:r w:rsidRPr="00BE289B">
        <w:br/>
        <w:t xml:space="preserve">century is one of the aims of this research. </w:t>
      </w:r>
      <w:r w:rsidRPr="00BE289B">
        <w:br/>
        <w:t xml:space="preserve">Nationally farming was becoming increasingly </w:t>
      </w:r>
      <w:r w:rsidRPr="00BE289B">
        <w:br/>
        <w:t xml:space="preserve">commercialised and one indication of this </w:t>
      </w:r>
      <w:r w:rsidRPr="00BE289B">
        <w:br/>
        <w:t xml:space="preserve">is the adoption of industrial-style premises. </w:t>
      </w:r>
      <w:r w:rsidRPr="00BE289B">
        <w:br/>
        <w:t xml:space="preserve">Model farms were built, from scratch, to plans </w:t>
      </w:r>
      <w:r w:rsidRPr="00BE289B">
        <w:br/>
        <w:t xml:space="preserve">drawn up by architects and agriculturalists. </w:t>
      </w:r>
      <w:r w:rsidRPr="00BE289B">
        <w:br/>
        <w:t xml:space="preserve">they were widely publicised and readers of </w:t>
      </w:r>
      <w:r w:rsidRPr="00BE289B">
        <w:br/>
        <w:t xml:space="preserve">The Farmers’ Magazine and The Journal of the </w:t>
      </w:r>
      <w:r w:rsidRPr="00BE289B">
        <w:br/>
        <w:t xml:space="preserve">Royal Agricultural Society of England could see </w:t>
      </w:r>
      <w:r w:rsidRPr="00BE289B">
        <w:br/>
        <w:t xml:space="preserve">plans and engravings of the finished complexes </w:t>
      </w:r>
      <w:r w:rsidRPr="00BE289B">
        <w:br/>
        <w:t xml:space="preserve">as well as learn about their productivity and </w:t>
      </w:r>
      <w:r w:rsidRPr="00BE289B">
        <w:br/>
        <w:t xml:space="preserve">effectiveness. New machinery was employed, </w:t>
      </w:r>
      <w:r w:rsidRPr="00BE289B">
        <w:br/>
        <w:t xml:space="preserve">using new sources of power, New fertilisers </w:t>
      </w:r>
      <w:r w:rsidRPr="00BE289B">
        <w:br/>
        <w:t xml:space="preserve">were utilised. this whole enterprise was housed </w:t>
      </w:r>
      <w:r w:rsidRPr="00BE289B">
        <w:br/>
        <w:t xml:space="preserve">in large purpose-built, specialised model farms, </w:t>
      </w:r>
      <w:r w:rsidRPr="00BE289B">
        <w:br/>
        <w:t xml:space="preserve">or farmeries. they were expensive to create and </w:t>
      </w:r>
      <w:r w:rsidRPr="00BE289B">
        <w:br/>
        <w:t xml:space="preserve">depended upon highly capitalised landlords, </w:t>
      </w:r>
      <w:r w:rsidRPr="00BE289B">
        <w:br/>
        <w:t xml:space="preserve">or individual farmers of vision. New buildings </w:t>
      </w:r>
      <w:r w:rsidRPr="00BE289B">
        <w:br/>
        <w:t xml:space="preserve">included covered stockyards, ventilated dairies, </w:t>
      </w:r>
      <w:r w:rsidRPr="00BE289B">
        <w:br/>
        <w:t xml:space="preserve">narrow gauge rail systems, underground </w:t>
      </w:r>
      <w:r w:rsidRPr="00BE289B">
        <w:br/>
        <w:t>manure tanks and engine/wheel houses.</w:t>
      </w:r>
      <w:r w:rsidRPr="00BE289B">
        <w:br/>
        <w:t xml:space="preserve">Experimental farms were run by some </w:t>
      </w:r>
      <w:r w:rsidRPr="00BE289B">
        <w:br/>
        <w:t xml:space="preserve">of the larger agricultural associations and </w:t>
      </w:r>
      <w:r w:rsidRPr="00BE289B">
        <w:br/>
        <w:t xml:space="preserve">tested out some of the new ideas publicised </w:t>
      </w:r>
      <w:r w:rsidRPr="00BE289B">
        <w:br/>
        <w:t xml:space="preserve">in the name of high farming. they too were </w:t>
      </w:r>
      <w:r w:rsidRPr="00BE289B">
        <w:br/>
        <w:t xml:space="preserve">expensive, but in the maintenance rather than </w:t>
      </w:r>
      <w:r w:rsidRPr="00BE289B">
        <w:br/>
        <w:t xml:space="preserve">the founding as they were more likely to be </w:t>
      </w:r>
      <w:r w:rsidRPr="00BE289B">
        <w:br/>
        <w:t xml:space="preserve">adaptations of existing facilities rather than </w:t>
      </w:r>
      <w:r w:rsidRPr="00BE289B">
        <w:br/>
        <w:t xml:space="preserve">entirely new constructions. these farms carried </w:t>
      </w:r>
      <w:r w:rsidRPr="00BE289B">
        <w:br/>
        <w:t xml:space="preserve">out carefully planned experiments designed </w:t>
      </w:r>
      <w:r w:rsidRPr="00BE289B">
        <w:br/>
        <w:t xml:space="preserve">to test the effectiveness of high farming’s new </w:t>
      </w:r>
      <w:r w:rsidRPr="00BE289B">
        <w:br/>
        <w:t xml:space="preserve">techniques. Such exercises may have involved </w:t>
      </w:r>
      <w:r w:rsidRPr="00BE289B">
        <w:br/>
        <w:t xml:space="preserve">the yield of crop and animal varieties, efficiency </w:t>
      </w:r>
      <w:r w:rsidRPr="00BE289B">
        <w:br/>
        <w:t xml:space="preserve">of new machinery and power sources, fertiliser </w:t>
      </w:r>
      <w:r w:rsidRPr="00BE289B">
        <w:br/>
        <w:t xml:space="preserve">improvement both natural and </w:t>
      </w:r>
      <w:r w:rsidR="001B626F" w:rsidRPr="00BE289B">
        <w:t>man-made</w:t>
      </w:r>
      <w:r w:rsidRPr="00BE289B">
        <w:t xml:space="preserve">, soil </w:t>
      </w:r>
      <w:r w:rsidRPr="00BE289B">
        <w:br/>
        <w:t xml:space="preserve">improvement and drainage. Such experimental </w:t>
      </w:r>
      <w:r w:rsidRPr="00BE289B">
        <w:br/>
      </w:r>
      <w:r w:rsidRPr="00BE289B">
        <w:lastRenderedPageBreak/>
        <w:t>farms</w:t>
      </w:r>
      <w:r w:rsidR="001B626F">
        <w:t xml:space="preserve">, </w:t>
      </w:r>
      <w:r w:rsidRPr="00BE289B">
        <w:t xml:space="preserve">run by the national agricultural </w:t>
      </w:r>
      <w:r w:rsidRPr="00BE289B">
        <w:br/>
        <w:t>bodies of England and Scotland</w:t>
      </w:r>
      <w:r w:rsidR="001B626F">
        <w:t xml:space="preserve">, </w:t>
      </w:r>
      <w:r w:rsidRPr="00BE289B">
        <w:t xml:space="preserve">were </w:t>
      </w:r>
      <w:r w:rsidRPr="00BE289B">
        <w:br/>
        <w:t>investigative in nature and</w:t>
      </w:r>
      <w:r w:rsidR="001B626F">
        <w:t xml:space="preserve"> </w:t>
      </w:r>
      <w:r w:rsidRPr="00BE289B">
        <w:t xml:space="preserve">the </w:t>
      </w:r>
      <w:r w:rsidR="001B626F">
        <w:t xml:space="preserve">trial </w:t>
      </w:r>
      <w:r w:rsidRPr="00BE289B">
        <w:t xml:space="preserve">results </w:t>
      </w:r>
      <w:r w:rsidR="001B626F">
        <w:t>were reported</w:t>
      </w:r>
      <w:r w:rsidRPr="00BE289B">
        <w:br/>
        <w:t xml:space="preserve">in widely read periodicals. </w:t>
      </w:r>
      <w:r w:rsidRPr="00BE289B">
        <w:br/>
        <w:t xml:space="preserve">tenant farmers had access to these changes </w:t>
      </w:r>
      <w:r w:rsidRPr="00BE289B">
        <w:br/>
        <w:t xml:space="preserve">via the professional literature, national and local </w:t>
      </w:r>
      <w:r w:rsidRPr="00BE289B">
        <w:br/>
        <w:t xml:space="preserve">newspapers, and the network of local farmers’ </w:t>
      </w:r>
      <w:r w:rsidRPr="00BE289B">
        <w:br/>
        <w:t xml:space="preserve">clubs and societies. Such clubs of which there </w:t>
      </w:r>
      <w:r w:rsidRPr="00BE289B">
        <w:br/>
        <w:t xml:space="preserve">were several in Suffolk, ran libraries, lectures, </w:t>
      </w:r>
      <w:r w:rsidRPr="00BE289B">
        <w:br/>
        <w:t xml:space="preserve">visits and discussions. this flow of information </w:t>
      </w:r>
      <w:r w:rsidRPr="00BE289B">
        <w:br/>
        <w:t xml:space="preserve">was lubricated in the mid 800s by rapid </w:t>
      </w:r>
      <w:r w:rsidRPr="00BE289B">
        <w:br/>
        <w:t xml:space="preserve">developments in printing technology, progress </w:t>
      </w:r>
      <w:r w:rsidRPr="00BE289B">
        <w:br/>
        <w:t xml:space="preserve">in image reproduction, rapid expansion of the </w:t>
      </w:r>
      <w:r w:rsidRPr="00BE289B">
        <w:br/>
        <w:t xml:space="preserve">railway and telegraph networks. </w:t>
      </w:r>
      <w:r w:rsidRPr="00BE289B">
        <w:br/>
        <w:t xml:space="preserve">through these means small farmers were </w:t>
      </w:r>
      <w:r w:rsidRPr="00BE289B">
        <w:br/>
        <w:t xml:space="preserve">exposed to the new ways in farming and many </w:t>
      </w:r>
      <w:r w:rsidRPr="00BE289B">
        <w:br/>
        <w:t xml:space="preserve">were inclined to adopt some features of high </w:t>
      </w:r>
      <w:r w:rsidRPr="00BE289B">
        <w:br/>
        <w:t xml:space="preserve">farming. Not all practitioners were convinced </w:t>
      </w:r>
      <w:r w:rsidRPr="00BE289B">
        <w:br/>
        <w:t xml:space="preserve">however, and debate between practical and </w:t>
      </w:r>
      <w:r w:rsidRPr="00BE289B">
        <w:br/>
        <w:t xml:space="preserve">theoretical farmers filled many letters’ pages </w:t>
      </w:r>
      <w:r w:rsidRPr="00BE289B">
        <w:br/>
        <w:t xml:space="preserve">in local and regional newspapers. the bona fide </w:t>
      </w:r>
      <w:r w:rsidRPr="00BE289B">
        <w:br/>
        <w:t xml:space="preserve">Suffolk farmer found the forces of high farming </w:t>
      </w:r>
      <w:r w:rsidRPr="00BE289B">
        <w:br/>
        <w:t xml:space="preserve">much easier to resist than the forward looking </w:t>
      </w:r>
      <w:r w:rsidRPr="00BE289B">
        <w:br/>
        <w:t xml:space="preserve">experimentalist. those small farmers who </w:t>
      </w:r>
      <w:r w:rsidRPr="00BE289B">
        <w:br/>
        <w:t xml:space="preserve">did take on the new methods opened up the </w:t>
      </w:r>
      <w:r w:rsidRPr="00BE289B">
        <w:br/>
        <w:t xml:space="preserve">possibility of radical change in their workplace, </w:t>
      </w:r>
      <w:r w:rsidRPr="00BE289B">
        <w:br/>
        <w:t>surroundings and techniques.</w:t>
      </w:r>
      <w:r w:rsidRPr="00BE289B">
        <w:br/>
        <w:t xml:space="preserve">the extent to which farmers invested in new </w:t>
      </w:r>
      <w:r w:rsidRPr="00BE289B">
        <w:br/>
        <w:t xml:space="preserve">buildings was by no means consistent across the </w:t>
      </w:r>
      <w:r w:rsidRPr="00BE289B">
        <w:br/>
        <w:t xml:space="preserve">county of Suffolk. the change in farmsteads was </w:t>
      </w:r>
      <w:r w:rsidRPr="00BE289B">
        <w:br/>
        <w:t xml:space="preserve">piecemeal and incremental rather than radical </w:t>
      </w:r>
      <w:r w:rsidRPr="00BE289B">
        <w:br/>
        <w:t xml:space="preserve">and wholesale. Examples of model farming were </w:t>
      </w:r>
      <w:r w:rsidRPr="00BE289B">
        <w:br/>
        <w:t xml:space="preserve">instigated in Suffolk by the aristocracy (Duke </w:t>
      </w:r>
      <w:r w:rsidRPr="00BE289B">
        <w:br/>
        <w:t xml:space="preserve">of Grafton) large landowners (Chevalier) and </w:t>
      </w:r>
      <w:r w:rsidRPr="00BE289B">
        <w:br/>
        <w:t>entrepreneurs (Webb).</w:t>
      </w:r>
      <w:r w:rsidRPr="00BE289B">
        <w:br/>
        <w:t xml:space="preserve">the methods employed to investigate </w:t>
      </w:r>
      <w:r w:rsidRPr="00BE289B">
        <w:br/>
        <w:t xml:space="preserve">the Victorian farm changes in Suffolk were </w:t>
      </w:r>
      <w:r w:rsidRPr="00BE289B">
        <w:br/>
        <w:t xml:space="preserve">threefold. Firstly, a sample was drawn up </w:t>
      </w:r>
      <w:r w:rsidRPr="00BE289B">
        <w:br/>
        <w:t xml:space="preserve">representing the three main soil types found </w:t>
      </w:r>
      <w:r w:rsidRPr="00BE289B">
        <w:br/>
        <w:t xml:space="preserve">in the county. these samples represented a </w:t>
      </w:r>
      <w:r w:rsidRPr="00BE289B">
        <w:br/>
        <w:t xml:space="preserve">range of farm sizes and tenures. the farm </w:t>
      </w:r>
      <w:r w:rsidRPr="00BE289B">
        <w:br/>
        <w:t xml:space="preserve">buildings were visited, sketched, measured and </w:t>
      </w:r>
      <w:r w:rsidRPr="00BE289B">
        <w:br/>
        <w:t xml:space="preserve">photographed. the farms were then located on </w:t>
      </w:r>
      <w:r w:rsidRPr="00BE289B">
        <w:br/>
        <w:t xml:space="preserve">the 1830 tithe Survey maps as well as the 840 </w:t>
      </w:r>
      <w:r w:rsidRPr="00BE289B">
        <w:br/>
        <w:t xml:space="preserve">ordnance Survey maps. Scale drawings were </w:t>
      </w:r>
      <w:r w:rsidRPr="00BE289B">
        <w:br/>
        <w:t xml:space="preserve">made of the farms and buildings from these map </w:t>
      </w:r>
      <w:r w:rsidRPr="00BE289B">
        <w:br/>
        <w:t xml:space="preserve">sources. By this range of methods it was hoped </w:t>
      </w:r>
      <w:r w:rsidRPr="00BE289B">
        <w:br/>
        <w:t xml:space="preserve">that changing patterns of fields and buildings in </w:t>
      </w:r>
      <w:r w:rsidRPr="00BE289B">
        <w:br/>
        <w:t xml:space="preserve">the period of so called high farming would be </w:t>
      </w:r>
      <w:r w:rsidRPr="00BE289B">
        <w:br/>
        <w:t xml:space="preserve">revealed. in particular how far was development </w:t>
      </w:r>
      <w:r w:rsidRPr="00BE289B">
        <w:br/>
        <w:t xml:space="preserve">and change limited by physical factors. overall </w:t>
      </w:r>
      <w:r w:rsidRPr="00BE289B">
        <w:br/>
      </w:r>
      <w:r w:rsidRPr="00BE289B">
        <w:lastRenderedPageBreak/>
        <w:t xml:space="preserve">50 farms were investigated, based upon the </w:t>
      </w:r>
      <w:r w:rsidRPr="00BE289B">
        <w:br/>
        <w:t xml:space="preserve">three core areas of Bury St Edmunds, </w:t>
      </w:r>
      <w:r w:rsidRPr="00BE289B">
        <w:rPr>
          <w:i/>
          <w:iCs/>
        </w:rPr>
        <w:t>Hadleigh,</w:t>
      </w:r>
      <w:r w:rsidRPr="00BE289B">
        <w:t xml:space="preserve"> </w:t>
      </w:r>
      <w:r w:rsidRPr="00BE289B">
        <w:br/>
        <w:t xml:space="preserve">and Wickham Market. Each of these represents a </w:t>
      </w:r>
      <w:r w:rsidRPr="00BE289B">
        <w:br/>
        <w:t xml:space="preserve">discrete and successful farmers’ club catchment </w:t>
      </w:r>
      <w:r w:rsidRPr="00BE289B">
        <w:br/>
        <w:t xml:space="preserve">area, based respectively upon Sand/Chalk, </w:t>
      </w:r>
      <w:r w:rsidRPr="00BE289B">
        <w:br/>
        <w:t>alluvium, and Clay/Sand.</w:t>
      </w:r>
      <w:r w:rsidRPr="00BE289B">
        <w:br/>
        <w:t xml:space="preserve">the data thus collected was presented as a </w:t>
      </w:r>
      <w:r w:rsidRPr="00BE289B">
        <w:br/>
        <w:t xml:space="preserve">set of maps, sketches, photographs and graphs. </w:t>
      </w:r>
      <w:r w:rsidRPr="00BE289B">
        <w:br/>
        <w:t xml:space="preserve">overall a number of trends were noted with </w:t>
      </w:r>
      <w:r w:rsidRPr="00BE289B">
        <w:br/>
        <w:t xml:space="preserve">some interesting differences both between and </w:t>
      </w:r>
      <w:r w:rsidRPr="00BE289B">
        <w:br/>
        <w:t xml:space="preserve">within the three sample areas. </w:t>
      </w:r>
      <w:r w:rsidRPr="00BE289B">
        <w:br/>
        <w:t xml:space="preserve">Fields were categorised as having become </w:t>
      </w:r>
      <w:r w:rsidRPr="00BE289B">
        <w:br/>
        <w:t xml:space="preserve">more or less regular in shape, and smaller or </w:t>
      </w:r>
      <w:r w:rsidRPr="00BE289B">
        <w:br/>
        <w:t xml:space="preserve">larger. the degree to which buildings become </w:t>
      </w:r>
      <w:r w:rsidRPr="00BE289B">
        <w:br/>
        <w:t xml:space="preserve">more or less regular was also assessed. the </w:t>
      </w:r>
      <w:r w:rsidRPr="00BE289B">
        <w:br/>
        <w:t xml:space="preserve">result should be therefore an analysis of the </w:t>
      </w:r>
      <w:r w:rsidRPr="00BE289B">
        <w:br/>
        <w:t xml:space="preserve">to which Victorian farm buildings and fields </w:t>
      </w:r>
      <w:r w:rsidRPr="00BE289B">
        <w:br/>
        <w:t xml:space="preserve">became more geometric and spacious during the </w:t>
      </w:r>
      <w:r w:rsidRPr="00BE289B">
        <w:br/>
        <w:t xml:space="preserve">drive toward greater efficiency and intensity in </w:t>
      </w:r>
      <w:r w:rsidRPr="00BE289B">
        <w:br/>
        <w:t>the nineteenth century.</w:t>
      </w:r>
      <w:r w:rsidRPr="00BE289B">
        <w:br/>
        <w:t xml:space="preserve">in all three areas the number of scattered </w:t>
      </w:r>
      <w:r w:rsidRPr="00BE289B">
        <w:br/>
        <w:t xml:space="preserve">buildings dropped by half and linear farmsteads </w:t>
      </w:r>
      <w:r w:rsidRPr="00BE289B">
        <w:br/>
        <w:t xml:space="preserve">vanished. all three areas also show a marked </w:t>
      </w:r>
      <w:r w:rsidRPr="00BE289B">
        <w:br/>
        <w:t xml:space="preserve">move toward geometric arrangements of </w:t>
      </w:r>
      <w:r w:rsidRPr="00BE289B">
        <w:br/>
        <w:t xml:space="preserve">buildings. this clearly charts the evolution of the </w:t>
      </w:r>
      <w:r w:rsidRPr="00BE289B">
        <w:br/>
        <w:t>courtyard farm.</w:t>
      </w:r>
      <w:r w:rsidRPr="00BE289B">
        <w:br/>
        <w:t xml:space="preserve">there were great regional differences. </w:t>
      </w:r>
      <w:r w:rsidRPr="00BE289B">
        <w:br/>
        <w:t xml:space="preserve">the area of late enclosure around Bury St </w:t>
      </w:r>
      <w:r w:rsidRPr="00BE289B">
        <w:br/>
        <w:t xml:space="preserve">Edmunds was already dominated by huge </w:t>
      </w:r>
      <w:r w:rsidRPr="00BE289B">
        <w:br/>
        <w:t xml:space="preserve">planned complexes by 830. Change in the </w:t>
      </w:r>
      <w:r w:rsidRPr="00BE289B">
        <w:br/>
        <w:t xml:space="preserve">Hadleigh and Wickham Market area was much </w:t>
      </w:r>
      <w:r w:rsidRPr="00BE289B">
        <w:br/>
        <w:t xml:space="preserve">more piecemeal with a development toward </w:t>
      </w:r>
      <w:r w:rsidRPr="00BE289B">
        <w:br/>
        <w:t xml:space="preserve">the geometric symmetrical ideal of modern </w:t>
      </w:r>
      <w:r w:rsidRPr="00BE289B">
        <w:br/>
        <w:t>efficiency.</w:t>
      </w:r>
      <w:r w:rsidRPr="00BE289B">
        <w:br/>
        <w:t xml:space="preserve">Field shapes and sizes appear to have </w:t>
      </w:r>
      <w:r w:rsidRPr="00BE289B">
        <w:br/>
        <w:t xml:space="preserve">remained more stable, with fewer obvious </w:t>
      </w:r>
      <w:r w:rsidRPr="00BE289B">
        <w:br/>
        <w:t xml:space="preserve">changes than in the buildings. there was a ten </w:t>
      </w:r>
      <w:r w:rsidRPr="00BE289B">
        <w:br/>
        <w:t xml:space="preserve">to fifteen percent change in the size of fields and </w:t>
      </w:r>
      <w:r w:rsidRPr="00BE289B">
        <w:br/>
        <w:t xml:space="preserve">their shape. this remodelling was consistently </w:t>
      </w:r>
      <w:r w:rsidRPr="00BE289B">
        <w:br/>
        <w:t xml:space="preserve">to regularise field shapes and increase their size </w:t>
      </w:r>
      <w:r w:rsidRPr="00BE289B">
        <w:br/>
        <w:t xml:space="preserve">and was more likely in the areas of small fields </w:t>
      </w:r>
      <w:r w:rsidRPr="00BE289B">
        <w:br/>
        <w:t xml:space="preserve">and early enclosure in the heavy clays than in </w:t>
      </w:r>
      <w:r w:rsidRPr="00BE289B">
        <w:br/>
        <w:t>the light soils of Breckland and the Sandlings.</w:t>
      </w:r>
    </w:p>
    <w:sectPr w:rsidR="00836DB7" w:rsidSect="00BE289B">
      <w:pgSz w:w="11906" w:h="16838"/>
      <w:pgMar w:top="1440" w:right="1440" w:bottom="1440" w:left="1440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9B"/>
    <w:rsid w:val="001B626F"/>
    <w:rsid w:val="003D7B32"/>
    <w:rsid w:val="00836DB7"/>
    <w:rsid w:val="00B63350"/>
    <w:rsid w:val="00BE289B"/>
    <w:rsid w:val="00D1715B"/>
    <w:rsid w:val="00E549DD"/>
    <w:rsid w:val="00FD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373C5"/>
  <w15:chartTrackingRefBased/>
  <w15:docId w15:val="{4FB0D808-FC69-4ADD-88F0-333ABF92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8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8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8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8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8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8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8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8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8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8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8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8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8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8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8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8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8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89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E28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3398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Glass</dc:creator>
  <cp:keywords/>
  <dc:description/>
  <cp:lastModifiedBy>Richard Glass</cp:lastModifiedBy>
  <cp:revision>1</cp:revision>
  <dcterms:created xsi:type="dcterms:W3CDTF">2025-01-16T17:54:00Z</dcterms:created>
  <dcterms:modified xsi:type="dcterms:W3CDTF">2025-01-20T16:11:00Z</dcterms:modified>
</cp:coreProperties>
</file>